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00932" w:rsidP="00175783">
      <w:pPr>
        <w:jc w:val="center"/>
      </w:pPr>
      <w:r>
        <w:t>Article Analysis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A23E8" w:rsidRDefault="005A23E8" w:rsidP="005A23E8">
      <w:pPr>
        <w:ind w:firstLine="720"/>
        <w:jc w:val="center"/>
        <w:rPr>
          <w:i/>
        </w:rPr>
      </w:pPr>
      <w:r>
        <w:lastRenderedPageBreak/>
        <w:t xml:space="preserve">Article: </w:t>
      </w:r>
      <w:r>
        <w:rPr>
          <w:i/>
        </w:rPr>
        <w:t>YouthTube: Youth Video Authorship on YouTube and Vine</w:t>
      </w:r>
    </w:p>
    <w:p w:rsidR="005A23E8" w:rsidRDefault="005A23E8" w:rsidP="005A23E8">
      <w:r>
        <w:t>Analysis</w:t>
      </w:r>
    </w:p>
    <w:p w:rsidR="005A23E8" w:rsidRDefault="005A23E8" w:rsidP="005A23E8">
      <w:r>
        <w:tab/>
        <w:t>The article seeks to demystify the kinds of content children and teenagers author and share on public video platforms. It highligh</w:t>
      </w:r>
      <w:bookmarkStart w:id="0" w:name="_GoBack"/>
      <w:bookmarkEnd w:id="0"/>
      <w:r>
        <w:t>ts the analysis of authors on finding how video-creation and sharing of contents appealing to children on YouTube are done. For instance, the researchers used an expanded definition of video authors to understand the creating of video content. One salient theme that can be deduced from this article is connectivity among children on online platforms</w:t>
      </w:r>
      <w:r w:rsidR="000C1F21">
        <w:t xml:space="preserve"> </w:t>
      </w:r>
      <w:r w:rsidR="000C1F21">
        <w:t>(Tawfiq et al</w:t>
      </w:r>
      <w:r w:rsidR="000C1F21">
        <w:t>., 2015)</w:t>
      </w:r>
      <w:r>
        <w:t>. Children have embraced the use of social media and have ventured into online platforms like Facebook, Snapchat, and Vine, where they access video content. Nonetheless, there is little information known concerning how children and teenagers author and share videos. Furthermore, the article gives an insight into the increased creation of video content that is uploaded on different social media sites. Parents have had an astronomical contribution in shaping the online presence of their children (Tawfiq et al., 2015). They have undertaken several rules and measures to govern the exposure of their children on online platforms.</w:t>
      </w:r>
    </w:p>
    <w:p w:rsidR="005A23E8" w:rsidRDefault="005A23E8" w:rsidP="005A23E8">
      <w:pPr>
        <w:ind w:firstLine="720"/>
      </w:pPr>
      <w:r>
        <w:t xml:space="preserve">The researches highlighted their comparison concerning the use of online video in adults and youths. They found that adults use online video as an archive while teenagers use them as a stage. Pew Internet Research performed research using questionnaires to ask adults concerning the contents of their shared online videos on different social media platforms. The study found that most video content for adults was about friends and family doing their everyday tasks, pets, events, and videos of themselves. On the other hand, the video content of children were those of </w:t>
      </w:r>
      <w:r>
        <w:lastRenderedPageBreak/>
        <w:t>video selfies and expressing opinions, friends, and families going about their day to day errands and intentionally scripted videos.</w:t>
      </w: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7A1E73" w:rsidRDefault="007A1E73" w:rsidP="005A23E8">
      <w:pPr>
        <w:ind w:firstLine="720"/>
      </w:pPr>
    </w:p>
    <w:p w:rsidR="001E78AD" w:rsidRDefault="005A23E8" w:rsidP="005A6481">
      <w:pPr>
        <w:spacing w:after="0"/>
        <w:ind w:left="720" w:hangingChars="300" w:hanging="720"/>
        <w:jc w:val="center"/>
        <w:rPr>
          <w:szCs w:val="24"/>
        </w:rPr>
      </w:pPr>
      <w:r>
        <w:rPr>
          <w:szCs w:val="24"/>
        </w:rPr>
        <w:lastRenderedPageBreak/>
        <w:t>References</w:t>
      </w:r>
    </w:p>
    <w:p w:rsidR="005A6481" w:rsidRDefault="005A6481" w:rsidP="005A6481">
      <w:pPr>
        <w:ind w:left="284" w:hanging="284"/>
      </w:pPr>
      <w:r>
        <w:t>Tawfiq Ammari, Priya Kumar, Cliff Lampe, and Sarita Schoenebeck. 2015. Managing Children’s Online Identities: How Parents Decide What to Disclose About Their Children Online. Proc. of CHI, 1895–1904.</w:t>
      </w:r>
    </w:p>
    <w:p w:rsidR="005A23E8" w:rsidRPr="00D77F2F" w:rsidRDefault="005A23E8" w:rsidP="001E78AD">
      <w:pPr>
        <w:spacing w:after="0"/>
        <w:ind w:left="720" w:hangingChars="300" w:hanging="720"/>
        <w:rPr>
          <w:szCs w:val="24"/>
        </w:rPr>
      </w:pPr>
    </w:p>
    <w:sectPr w:rsidR="005A23E8"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D13" w:rsidRDefault="00400D13" w:rsidP="00790ECD">
      <w:pPr>
        <w:spacing w:after="0" w:line="240" w:lineRule="auto"/>
      </w:pPr>
      <w:r>
        <w:separator/>
      </w:r>
    </w:p>
  </w:endnote>
  <w:endnote w:type="continuationSeparator" w:id="0">
    <w:p w:rsidR="00400D13" w:rsidRDefault="00400D1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D13" w:rsidRDefault="00400D13" w:rsidP="00790ECD">
      <w:pPr>
        <w:spacing w:after="0" w:line="240" w:lineRule="auto"/>
      </w:pPr>
      <w:r>
        <w:separator/>
      </w:r>
    </w:p>
  </w:footnote>
  <w:footnote w:type="continuationSeparator" w:id="0">
    <w:p w:rsidR="00400D13" w:rsidRDefault="00400D1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00932">
        <w:pPr>
          <w:pStyle w:val="Header"/>
          <w:jc w:val="right"/>
        </w:pPr>
        <w:r>
          <w:t>ARTICLE ANALYSIS</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00932">
      <w:t xml:space="preserve">g Head: </w:t>
    </w:r>
    <w:r w:rsidR="00800932">
      <w:t>ARTICLE ANALYSIS</w:t>
    </w:r>
    <w:r w:rsidR="00D5124F">
      <w:t xml:space="preserve">                                                                                         </w:t>
    </w:r>
    <w:r w:rsidR="00800932">
      <w:t>1</w:t>
    </w:r>
    <w:r w:rsidR="00D5124F">
      <w:t xml:space="preserve">  </w:t>
    </w:r>
    <w:r w:rsidR="00644DC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C1F21"/>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00D13"/>
    <w:rsid w:val="004B10DF"/>
    <w:rsid w:val="004C5BAC"/>
    <w:rsid w:val="004E53B8"/>
    <w:rsid w:val="00506140"/>
    <w:rsid w:val="00530D21"/>
    <w:rsid w:val="00571E8E"/>
    <w:rsid w:val="005855C2"/>
    <w:rsid w:val="005A23E8"/>
    <w:rsid w:val="005A6481"/>
    <w:rsid w:val="005E1C46"/>
    <w:rsid w:val="005E3954"/>
    <w:rsid w:val="00603DD4"/>
    <w:rsid w:val="00644DC6"/>
    <w:rsid w:val="00646AEA"/>
    <w:rsid w:val="00655C99"/>
    <w:rsid w:val="00667FB0"/>
    <w:rsid w:val="006B1076"/>
    <w:rsid w:val="006D2A92"/>
    <w:rsid w:val="00717D92"/>
    <w:rsid w:val="00732876"/>
    <w:rsid w:val="00763A5F"/>
    <w:rsid w:val="00790ECD"/>
    <w:rsid w:val="007A1E73"/>
    <w:rsid w:val="007B395F"/>
    <w:rsid w:val="007D0D3E"/>
    <w:rsid w:val="007D63B1"/>
    <w:rsid w:val="00800932"/>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472411122">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488089848">
      <w:bodyDiv w:val="1"/>
      <w:marLeft w:val="0"/>
      <w:marRight w:val="0"/>
      <w:marTop w:val="0"/>
      <w:marBottom w:val="0"/>
      <w:divBdr>
        <w:top w:val="none" w:sz="0" w:space="0" w:color="auto"/>
        <w:left w:val="none" w:sz="0" w:space="0" w:color="auto"/>
        <w:bottom w:val="none" w:sz="0" w:space="0" w:color="auto"/>
        <w:right w:val="none" w:sz="0" w:space="0" w:color="auto"/>
      </w:divBdr>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AF35A-A26A-4844-B4E7-80BED8C4E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2019-12-12T09:41:00Z</dcterms:modified>
</cp:coreProperties>
</file>